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B0" w:rsidRPr="002A32B0" w:rsidRDefault="002A32B0" w:rsidP="002A32B0">
      <w:pPr>
        <w:rPr>
          <w:b/>
          <w:u w:val="single"/>
        </w:rPr>
      </w:pPr>
      <w:r w:rsidRPr="002A32B0">
        <w:rPr>
          <w:b/>
          <w:u w:val="single"/>
        </w:rPr>
        <w:t>Test Results Summer 2016</w:t>
      </w:r>
    </w:p>
    <w:p w:rsidR="002A32B0" w:rsidRDefault="002A32B0" w:rsidP="002A32B0"/>
    <w:p w:rsidR="002A32B0" w:rsidRPr="002A32B0" w:rsidRDefault="002A32B0" w:rsidP="002A32B0">
      <w:pPr>
        <w:rPr>
          <w:u w:val="single"/>
        </w:rPr>
      </w:pPr>
      <w:r w:rsidRPr="002A32B0">
        <w:rPr>
          <w:u w:val="single"/>
        </w:rPr>
        <w:t xml:space="preserve">Year 1 </w:t>
      </w:r>
      <w:r>
        <w:rPr>
          <w:u w:val="single"/>
        </w:rPr>
        <w:t>Phonics Screening</w:t>
      </w:r>
    </w:p>
    <w:p w:rsidR="002A32B0" w:rsidRDefault="002A32B0" w:rsidP="002A32B0"/>
    <w:p w:rsidR="002A32B0" w:rsidRDefault="002A32B0" w:rsidP="002A32B0">
      <w:r>
        <w:t xml:space="preserve">Ashton Vale </w:t>
      </w:r>
      <w:r>
        <w:tab/>
        <w:t>87</w:t>
      </w:r>
      <w:proofErr w:type="gramStart"/>
      <w:r>
        <w:t>%  average</w:t>
      </w:r>
      <w:proofErr w:type="gramEnd"/>
      <w:r>
        <w:t xml:space="preserve"> mark 34</w:t>
      </w:r>
    </w:p>
    <w:p w:rsidR="002A32B0" w:rsidRDefault="002A32B0" w:rsidP="002A32B0">
      <w:r>
        <w:t xml:space="preserve">National </w:t>
      </w:r>
      <w:r>
        <w:tab/>
        <w:t>81</w:t>
      </w:r>
      <w:proofErr w:type="gramStart"/>
      <w:r>
        <w:t>%  average</w:t>
      </w:r>
      <w:proofErr w:type="gramEnd"/>
      <w:r>
        <w:t xml:space="preserve"> mark 34</w:t>
      </w:r>
      <w:r>
        <w:tab/>
      </w:r>
    </w:p>
    <w:p w:rsidR="002A32B0" w:rsidRDefault="002A32B0" w:rsidP="002A32B0"/>
    <w:p w:rsidR="002A32B0" w:rsidRPr="002A32B0" w:rsidRDefault="002A32B0" w:rsidP="002A32B0">
      <w:pPr>
        <w:rPr>
          <w:u w:val="single"/>
        </w:rPr>
      </w:pPr>
      <w:r w:rsidRPr="002A32B0">
        <w:rPr>
          <w:u w:val="single"/>
        </w:rPr>
        <w:t>By the end of year 2 Phonics Screening</w:t>
      </w:r>
    </w:p>
    <w:p w:rsidR="002A32B0" w:rsidRDefault="002A32B0" w:rsidP="002A32B0">
      <w:r>
        <w:t xml:space="preserve">Ashton Vale </w:t>
      </w:r>
      <w:r>
        <w:tab/>
      </w:r>
      <w:r>
        <w:t xml:space="preserve">89% </w:t>
      </w:r>
    </w:p>
    <w:p w:rsidR="002A32B0" w:rsidRDefault="002A32B0" w:rsidP="002A32B0">
      <w:proofErr w:type="gramStart"/>
      <w:r>
        <w:t>National</w:t>
      </w:r>
      <w:r>
        <w:tab/>
      </w:r>
      <w:r>
        <w:t xml:space="preserve"> 91%.</w:t>
      </w:r>
      <w:proofErr w:type="gramEnd"/>
      <w:r>
        <w:t xml:space="preserve"> </w:t>
      </w:r>
    </w:p>
    <w:p w:rsidR="002A32B0" w:rsidRPr="00414319" w:rsidRDefault="002A32B0" w:rsidP="002A32B0"/>
    <w:p w:rsidR="002A32B0" w:rsidRDefault="002A32B0" w:rsidP="002A32B0">
      <w:pPr>
        <w:rPr>
          <w:b/>
          <w:u w:val="single"/>
        </w:rPr>
      </w:pPr>
      <w:bookmarkStart w:id="0" w:name="_GoBack"/>
      <w:bookmarkEnd w:id="0"/>
      <w:r w:rsidRPr="00473A1D">
        <w:rPr>
          <w:b/>
          <w:u w:val="single"/>
        </w:rPr>
        <w:t xml:space="preserve">KS1 </w:t>
      </w:r>
    </w:p>
    <w:p w:rsidR="002A32B0" w:rsidRDefault="002A32B0" w:rsidP="002A32B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45"/>
        <w:gridCol w:w="1200"/>
        <w:gridCol w:w="1245"/>
        <w:gridCol w:w="1197"/>
        <w:gridCol w:w="1245"/>
        <w:gridCol w:w="1188"/>
      </w:tblGrid>
      <w:tr w:rsidR="002A32B0" w:rsidTr="002B191C">
        <w:tc>
          <w:tcPr>
            <w:tcW w:w="1202" w:type="dxa"/>
          </w:tcPr>
          <w:p w:rsidR="002A32B0" w:rsidRDefault="002A32B0" w:rsidP="002B191C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2A32B0" w:rsidRPr="00473A1D" w:rsidRDefault="002A32B0" w:rsidP="002B191C">
            <w:r w:rsidRPr="00473A1D">
              <w:t xml:space="preserve">Reading </w:t>
            </w:r>
          </w:p>
          <w:p w:rsidR="002A32B0" w:rsidRPr="00473A1D" w:rsidRDefault="002A32B0" w:rsidP="002B191C">
            <w:r w:rsidRPr="00473A1D">
              <w:t>Expected</w:t>
            </w:r>
            <w:r>
              <w:t>+</w:t>
            </w:r>
          </w:p>
        </w:tc>
        <w:tc>
          <w:tcPr>
            <w:tcW w:w="1200" w:type="dxa"/>
          </w:tcPr>
          <w:p w:rsidR="002A32B0" w:rsidRDefault="002A32B0" w:rsidP="002B191C">
            <w:r>
              <w:t xml:space="preserve">Reading </w:t>
            </w:r>
          </w:p>
          <w:p w:rsidR="002A32B0" w:rsidRPr="00473A1D" w:rsidRDefault="002A32B0" w:rsidP="002B191C">
            <w:r>
              <w:t>Above</w:t>
            </w:r>
          </w:p>
        </w:tc>
        <w:tc>
          <w:tcPr>
            <w:tcW w:w="1245" w:type="dxa"/>
          </w:tcPr>
          <w:p w:rsidR="002A32B0" w:rsidRPr="00473A1D" w:rsidRDefault="002A32B0" w:rsidP="002B191C">
            <w:r w:rsidRPr="00473A1D">
              <w:t>Writing</w:t>
            </w:r>
          </w:p>
          <w:p w:rsidR="002A32B0" w:rsidRPr="00473A1D" w:rsidRDefault="002A32B0" w:rsidP="002B191C">
            <w:r w:rsidRPr="00473A1D">
              <w:t>Expected</w:t>
            </w:r>
            <w:r>
              <w:t>+</w:t>
            </w:r>
          </w:p>
        </w:tc>
        <w:tc>
          <w:tcPr>
            <w:tcW w:w="1197" w:type="dxa"/>
          </w:tcPr>
          <w:p w:rsidR="002A32B0" w:rsidRPr="00473A1D" w:rsidRDefault="002A32B0" w:rsidP="002B191C">
            <w:r>
              <w:t>Writing Above</w:t>
            </w:r>
          </w:p>
        </w:tc>
        <w:tc>
          <w:tcPr>
            <w:tcW w:w="1245" w:type="dxa"/>
          </w:tcPr>
          <w:p w:rsidR="002A32B0" w:rsidRPr="00473A1D" w:rsidRDefault="002A32B0" w:rsidP="002B191C">
            <w:r w:rsidRPr="00473A1D">
              <w:t>Maths</w:t>
            </w:r>
          </w:p>
          <w:p w:rsidR="002A32B0" w:rsidRDefault="002A32B0" w:rsidP="002B191C">
            <w:pPr>
              <w:rPr>
                <w:b/>
                <w:u w:val="single"/>
              </w:rPr>
            </w:pPr>
            <w:r w:rsidRPr="00473A1D">
              <w:t>Expected</w:t>
            </w:r>
            <w:r>
              <w:t>+</w:t>
            </w:r>
          </w:p>
        </w:tc>
        <w:tc>
          <w:tcPr>
            <w:tcW w:w="1188" w:type="dxa"/>
          </w:tcPr>
          <w:p w:rsidR="002A32B0" w:rsidRDefault="002A32B0" w:rsidP="002B191C">
            <w:r>
              <w:t xml:space="preserve">Maths </w:t>
            </w:r>
          </w:p>
          <w:p w:rsidR="002A32B0" w:rsidRPr="00473A1D" w:rsidRDefault="002A32B0" w:rsidP="002B191C">
            <w:r>
              <w:t>Above</w:t>
            </w:r>
          </w:p>
        </w:tc>
      </w:tr>
      <w:tr w:rsidR="002A32B0" w:rsidTr="002B191C">
        <w:tc>
          <w:tcPr>
            <w:tcW w:w="1202" w:type="dxa"/>
          </w:tcPr>
          <w:p w:rsidR="002A32B0" w:rsidRPr="00473A1D" w:rsidRDefault="002A32B0" w:rsidP="002B191C">
            <w:r w:rsidRPr="00473A1D">
              <w:t xml:space="preserve">School </w:t>
            </w:r>
          </w:p>
        </w:tc>
        <w:tc>
          <w:tcPr>
            <w:tcW w:w="1245" w:type="dxa"/>
          </w:tcPr>
          <w:p w:rsidR="002A32B0" w:rsidRPr="00473A1D" w:rsidRDefault="002A32B0" w:rsidP="002B191C">
            <w:r>
              <w:t>78%</w:t>
            </w:r>
          </w:p>
        </w:tc>
        <w:tc>
          <w:tcPr>
            <w:tcW w:w="1200" w:type="dxa"/>
          </w:tcPr>
          <w:p w:rsidR="002A32B0" w:rsidRPr="00473A1D" w:rsidRDefault="002A32B0" w:rsidP="002B191C">
            <w:r w:rsidRPr="00473A1D">
              <w:t>37%</w:t>
            </w:r>
          </w:p>
        </w:tc>
        <w:tc>
          <w:tcPr>
            <w:tcW w:w="1245" w:type="dxa"/>
          </w:tcPr>
          <w:p w:rsidR="002A32B0" w:rsidRPr="00473A1D" w:rsidRDefault="002A32B0" w:rsidP="002B191C">
            <w:r>
              <w:t>56%</w:t>
            </w:r>
          </w:p>
        </w:tc>
        <w:tc>
          <w:tcPr>
            <w:tcW w:w="1197" w:type="dxa"/>
          </w:tcPr>
          <w:p w:rsidR="002A32B0" w:rsidRPr="00473A1D" w:rsidRDefault="002A32B0" w:rsidP="002B191C">
            <w:r w:rsidRPr="00473A1D">
              <w:t>22%</w:t>
            </w:r>
          </w:p>
        </w:tc>
        <w:tc>
          <w:tcPr>
            <w:tcW w:w="1245" w:type="dxa"/>
          </w:tcPr>
          <w:p w:rsidR="002A32B0" w:rsidRPr="00473A1D" w:rsidRDefault="002A32B0" w:rsidP="002B191C">
            <w:r w:rsidRPr="00473A1D">
              <w:t>74%</w:t>
            </w:r>
          </w:p>
        </w:tc>
        <w:tc>
          <w:tcPr>
            <w:tcW w:w="1188" w:type="dxa"/>
          </w:tcPr>
          <w:p w:rsidR="002A32B0" w:rsidRPr="00473A1D" w:rsidRDefault="002A32B0" w:rsidP="002B191C">
            <w:r w:rsidRPr="00473A1D">
              <w:t>41%</w:t>
            </w:r>
          </w:p>
        </w:tc>
      </w:tr>
      <w:tr w:rsidR="002A32B0" w:rsidTr="002B191C">
        <w:tc>
          <w:tcPr>
            <w:tcW w:w="1202" w:type="dxa"/>
          </w:tcPr>
          <w:p w:rsidR="002A32B0" w:rsidRPr="00473A1D" w:rsidRDefault="002A32B0" w:rsidP="002B191C">
            <w:r w:rsidRPr="00473A1D">
              <w:t>National</w:t>
            </w:r>
          </w:p>
        </w:tc>
        <w:tc>
          <w:tcPr>
            <w:tcW w:w="1245" w:type="dxa"/>
          </w:tcPr>
          <w:p w:rsidR="002A32B0" w:rsidRPr="00473A1D" w:rsidRDefault="002A32B0" w:rsidP="002B191C">
            <w:r w:rsidRPr="00473A1D">
              <w:t>74%</w:t>
            </w:r>
          </w:p>
        </w:tc>
        <w:tc>
          <w:tcPr>
            <w:tcW w:w="1200" w:type="dxa"/>
          </w:tcPr>
          <w:p w:rsidR="002A32B0" w:rsidRPr="00473A1D" w:rsidRDefault="002A32B0" w:rsidP="002B191C">
            <w:r>
              <w:t>24%</w:t>
            </w:r>
          </w:p>
        </w:tc>
        <w:tc>
          <w:tcPr>
            <w:tcW w:w="1245" w:type="dxa"/>
          </w:tcPr>
          <w:p w:rsidR="002A32B0" w:rsidRPr="00473A1D" w:rsidRDefault="002A32B0" w:rsidP="002B191C">
            <w:r w:rsidRPr="00473A1D">
              <w:t>65%</w:t>
            </w:r>
          </w:p>
        </w:tc>
        <w:tc>
          <w:tcPr>
            <w:tcW w:w="1197" w:type="dxa"/>
          </w:tcPr>
          <w:p w:rsidR="002A32B0" w:rsidRPr="00473A1D" w:rsidRDefault="002A32B0" w:rsidP="002B191C">
            <w:r w:rsidRPr="00473A1D">
              <w:t>13%</w:t>
            </w:r>
          </w:p>
        </w:tc>
        <w:tc>
          <w:tcPr>
            <w:tcW w:w="1245" w:type="dxa"/>
          </w:tcPr>
          <w:p w:rsidR="002A32B0" w:rsidRPr="00473A1D" w:rsidRDefault="002A32B0" w:rsidP="002B191C">
            <w:r>
              <w:t>73%</w:t>
            </w:r>
          </w:p>
        </w:tc>
        <w:tc>
          <w:tcPr>
            <w:tcW w:w="1188" w:type="dxa"/>
          </w:tcPr>
          <w:p w:rsidR="002A32B0" w:rsidRPr="00473A1D" w:rsidRDefault="002A32B0" w:rsidP="002B191C">
            <w:r>
              <w:t>18%</w:t>
            </w:r>
          </w:p>
        </w:tc>
      </w:tr>
    </w:tbl>
    <w:p w:rsidR="002A32B0" w:rsidRDefault="002A32B0" w:rsidP="002A32B0">
      <w:pPr>
        <w:rPr>
          <w:b/>
          <w:u w:val="single"/>
        </w:rPr>
      </w:pPr>
    </w:p>
    <w:p w:rsidR="002A32B0" w:rsidRDefault="002A32B0" w:rsidP="002A32B0">
      <w:pPr>
        <w:rPr>
          <w:b/>
        </w:rPr>
      </w:pPr>
      <w:r w:rsidRPr="00473A1D">
        <w:rPr>
          <w:b/>
        </w:rPr>
        <w:t xml:space="preserve">In Science we </w:t>
      </w:r>
      <w:r>
        <w:rPr>
          <w:b/>
        </w:rPr>
        <w:t>had 85% at expected+ and national is 82%</w:t>
      </w:r>
    </w:p>
    <w:p w:rsidR="002A32B0" w:rsidRDefault="002A32B0" w:rsidP="002A32B0">
      <w:pPr>
        <w:rPr>
          <w:b/>
        </w:rPr>
      </w:pPr>
    </w:p>
    <w:p w:rsidR="002A32B0" w:rsidRDefault="002A32B0" w:rsidP="002A32B0">
      <w:pPr>
        <w:rPr>
          <w:b/>
          <w:u w:val="single"/>
        </w:rPr>
      </w:pPr>
      <w:r>
        <w:rPr>
          <w:b/>
          <w:u w:val="single"/>
        </w:rPr>
        <w:t>KS2</w:t>
      </w:r>
    </w:p>
    <w:p w:rsidR="002A32B0" w:rsidRDefault="002A32B0" w:rsidP="002A32B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45"/>
        <w:gridCol w:w="1217"/>
        <w:gridCol w:w="1245"/>
        <w:gridCol w:w="1218"/>
        <w:gridCol w:w="1245"/>
        <w:gridCol w:w="1218"/>
      </w:tblGrid>
      <w:tr w:rsidR="002A32B0" w:rsidTr="002B191C">
        <w:tc>
          <w:tcPr>
            <w:tcW w:w="1217" w:type="dxa"/>
          </w:tcPr>
          <w:p w:rsidR="002A32B0" w:rsidRDefault="002A32B0" w:rsidP="002B191C">
            <w:pPr>
              <w:rPr>
                <w:b/>
                <w:u w:val="single"/>
              </w:rPr>
            </w:pPr>
          </w:p>
        </w:tc>
        <w:tc>
          <w:tcPr>
            <w:tcW w:w="1217" w:type="dxa"/>
          </w:tcPr>
          <w:p w:rsidR="002A32B0" w:rsidRPr="00473A1D" w:rsidRDefault="002A32B0" w:rsidP="002B191C">
            <w:r w:rsidRPr="00473A1D">
              <w:t xml:space="preserve">Reading </w:t>
            </w:r>
          </w:p>
          <w:p w:rsidR="002A32B0" w:rsidRPr="00473A1D" w:rsidRDefault="002A32B0" w:rsidP="002B191C">
            <w:r w:rsidRPr="00473A1D">
              <w:t>Expected</w:t>
            </w:r>
            <w:r>
              <w:t>+</w:t>
            </w:r>
          </w:p>
        </w:tc>
        <w:tc>
          <w:tcPr>
            <w:tcW w:w="1217" w:type="dxa"/>
          </w:tcPr>
          <w:p w:rsidR="002A32B0" w:rsidRDefault="002A32B0" w:rsidP="002B191C">
            <w:r>
              <w:t xml:space="preserve">Reading </w:t>
            </w:r>
          </w:p>
          <w:p w:rsidR="002A32B0" w:rsidRPr="00473A1D" w:rsidRDefault="002A32B0" w:rsidP="002B191C">
            <w:r>
              <w:t>Above</w:t>
            </w:r>
          </w:p>
        </w:tc>
        <w:tc>
          <w:tcPr>
            <w:tcW w:w="1217" w:type="dxa"/>
          </w:tcPr>
          <w:p w:rsidR="002A32B0" w:rsidRPr="00473A1D" w:rsidRDefault="002A32B0" w:rsidP="002B191C">
            <w:r w:rsidRPr="00473A1D">
              <w:t>Writing</w:t>
            </w:r>
          </w:p>
          <w:p w:rsidR="002A32B0" w:rsidRPr="00473A1D" w:rsidRDefault="002A32B0" w:rsidP="002B191C">
            <w:r w:rsidRPr="00473A1D">
              <w:t>Expected</w:t>
            </w:r>
            <w:r>
              <w:t>+</w:t>
            </w:r>
          </w:p>
        </w:tc>
        <w:tc>
          <w:tcPr>
            <w:tcW w:w="1218" w:type="dxa"/>
          </w:tcPr>
          <w:p w:rsidR="002A32B0" w:rsidRPr="00473A1D" w:rsidRDefault="002A32B0" w:rsidP="002B191C">
            <w:r>
              <w:t>Writing Above</w:t>
            </w:r>
          </w:p>
        </w:tc>
        <w:tc>
          <w:tcPr>
            <w:tcW w:w="1218" w:type="dxa"/>
          </w:tcPr>
          <w:p w:rsidR="002A32B0" w:rsidRPr="00473A1D" w:rsidRDefault="002A32B0" w:rsidP="002B191C">
            <w:r w:rsidRPr="00473A1D">
              <w:t>Maths</w:t>
            </w:r>
          </w:p>
          <w:p w:rsidR="002A32B0" w:rsidRDefault="002A32B0" w:rsidP="002B191C">
            <w:pPr>
              <w:rPr>
                <w:b/>
                <w:u w:val="single"/>
              </w:rPr>
            </w:pPr>
            <w:r w:rsidRPr="00473A1D">
              <w:t>Expected</w:t>
            </w:r>
            <w:r>
              <w:t>+</w:t>
            </w:r>
          </w:p>
        </w:tc>
        <w:tc>
          <w:tcPr>
            <w:tcW w:w="1218" w:type="dxa"/>
          </w:tcPr>
          <w:p w:rsidR="002A32B0" w:rsidRDefault="002A32B0" w:rsidP="002B191C">
            <w:r>
              <w:t xml:space="preserve">Maths </w:t>
            </w:r>
          </w:p>
          <w:p w:rsidR="002A32B0" w:rsidRPr="00473A1D" w:rsidRDefault="002A32B0" w:rsidP="002B191C">
            <w:r>
              <w:t>Above</w:t>
            </w:r>
          </w:p>
        </w:tc>
      </w:tr>
      <w:tr w:rsidR="002A32B0" w:rsidTr="002B191C">
        <w:tc>
          <w:tcPr>
            <w:tcW w:w="1217" w:type="dxa"/>
          </w:tcPr>
          <w:p w:rsidR="002A32B0" w:rsidRPr="00882F5C" w:rsidRDefault="002A32B0" w:rsidP="002B191C">
            <w:r w:rsidRPr="00882F5C">
              <w:t>School</w:t>
            </w:r>
          </w:p>
        </w:tc>
        <w:tc>
          <w:tcPr>
            <w:tcW w:w="1217" w:type="dxa"/>
          </w:tcPr>
          <w:p w:rsidR="002A32B0" w:rsidRPr="00882F5C" w:rsidRDefault="002A32B0" w:rsidP="002B191C">
            <w:r w:rsidRPr="00882F5C">
              <w:t>54%</w:t>
            </w:r>
          </w:p>
        </w:tc>
        <w:tc>
          <w:tcPr>
            <w:tcW w:w="1217" w:type="dxa"/>
          </w:tcPr>
          <w:p w:rsidR="002A32B0" w:rsidRPr="00482AD0" w:rsidRDefault="002A32B0" w:rsidP="002B191C">
            <w:r w:rsidRPr="00482AD0">
              <w:t>21%</w:t>
            </w:r>
          </w:p>
        </w:tc>
        <w:tc>
          <w:tcPr>
            <w:tcW w:w="1217" w:type="dxa"/>
          </w:tcPr>
          <w:p w:rsidR="002A32B0" w:rsidRPr="00882F5C" w:rsidRDefault="002A32B0" w:rsidP="002B191C">
            <w:r w:rsidRPr="00882F5C">
              <w:t>89%</w:t>
            </w:r>
          </w:p>
        </w:tc>
        <w:tc>
          <w:tcPr>
            <w:tcW w:w="1218" w:type="dxa"/>
          </w:tcPr>
          <w:p w:rsidR="002A32B0" w:rsidRPr="00882F5C" w:rsidRDefault="002A32B0" w:rsidP="002B191C">
            <w:r w:rsidRPr="00882F5C">
              <w:t>25%</w:t>
            </w:r>
          </w:p>
        </w:tc>
        <w:tc>
          <w:tcPr>
            <w:tcW w:w="1218" w:type="dxa"/>
          </w:tcPr>
          <w:p w:rsidR="002A32B0" w:rsidRPr="00882F5C" w:rsidRDefault="002A32B0" w:rsidP="002B191C">
            <w:r w:rsidRPr="00882F5C">
              <w:t>54%</w:t>
            </w:r>
          </w:p>
        </w:tc>
        <w:tc>
          <w:tcPr>
            <w:tcW w:w="1218" w:type="dxa"/>
          </w:tcPr>
          <w:p w:rsidR="002A32B0" w:rsidRPr="00882F5C" w:rsidRDefault="002A32B0" w:rsidP="002B191C">
            <w:r w:rsidRPr="00882F5C">
              <w:t>14%</w:t>
            </w:r>
          </w:p>
        </w:tc>
      </w:tr>
      <w:tr w:rsidR="002A32B0" w:rsidTr="002B191C">
        <w:tc>
          <w:tcPr>
            <w:tcW w:w="1217" w:type="dxa"/>
          </w:tcPr>
          <w:p w:rsidR="002A32B0" w:rsidRPr="00882F5C" w:rsidRDefault="002A32B0" w:rsidP="002B191C">
            <w:r w:rsidRPr="00882F5C">
              <w:t>National</w:t>
            </w:r>
          </w:p>
        </w:tc>
        <w:tc>
          <w:tcPr>
            <w:tcW w:w="1217" w:type="dxa"/>
          </w:tcPr>
          <w:p w:rsidR="002A32B0" w:rsidRPr="00882F5C" w:rsidRDefault="002A32B0" w:rsidP="002B191C">
            <w:r w:rsidRPr="00882F5C">
              <w:t>66%</w:t>
            </w:r>
          </w:p>
        </w:tc>
        <w:tc>
          <w:tcPr>
            <w:tcW w:w="1217" w:type="dxa"/>
          </w:tcPr>
          <w:p w:rsidR="002A32B0" w:rsidRPr="00482AD0" w:rsidRDefault="002A32B0" w:rsidP="002B191C">
            <w:r w:rsidRPr="00482AD0">
              <w:t>19%</w:t>
            </w:r>
          </w:p>
        </w:tc>
        <w:tc>
          <w:tcPr>
            <w:tcW w:w="1217" w:type="dxa"/>
          </w:tcPr>
          <w:p w:rsidR="002A32B0" w:rsidRPr="00882F5C" w:rsidRDefault="002A32B0" w:rsidP="002B191C">
            <w:r w:rsidRPr="00882F5C">
              <w:t>74%</w:t>
            </w:r>
          </w:p>
        </w:tc>
        <w:tc>
          <w:tcPr>
            <w:tcW w:w="1218" w:type="dxa"/>
          </w:tcPr>
          <w:p w:rsidR="002A32B0" w:rsidRPr="00882F5C" w:rsidRDefault="002A32B0" w:rsidP="002B191C">
            <w:r w:rsidRPr="00882F5C">
              <w:t>15%</w:t>
            </w:r>
          </w:p>
        </w:tc>
        <w:tc>
          <w:tcPr>
            <w:tcW w:w="1218" w:type="dxa"/>
          </w:tcPr>
          <w:p w:rsidR="002A32B0" w:rsidRPr="00882F5C" w:rsidRDefault="002A32B0" w:rsidP="002B191C">
            <w:r w:rsidRPr="00882F5C">
              <w:t>70%</w:t>
            </w:r>
          </w:p>
        </w:tc>
        <w:tc>
          <w:tcPr>
            <w:tcW w:w="1218" w:type="dxa"/>
          </w:tcPr>
          <w:p w:rsidR="002A32B0" w:rsidRPr="00882F5C" w:rsidRDefault="002A32B0" w:rsidP="002B191C">
            <w:r w:rsidRPr="00882F5C">
              <w:t>17%</w:t>
            </w:r>
          </w:p>
        </w:tc>
      </w:tr>
    </w:tbl>
    <w:p w:rsidR="002A32B0" w:rsidRDefault="002A32B0" w:rsidP="002A32B0">
      <w:pPr>
        <w:rPr>
          <w:b/>
          <w:u w:val="single"/>
        </w:rPr>
      </w:pPr>
    </w:p>
    <w:p w:rsidR="002A32B0" w:rsidRDefault="002A32B0" w:rsidP="002A32B0">
      <w:r w:rsidRPr="00882F5C">
        <w:t>In science we had 89% at expected+ and national was 81%</w:t>
      </w:r>
    </w:p>
    <w:p w:rsidR="002A32B0" w:rsidRDefault="002A32B0" w:rsidP="002A32B0"/>
    <w:p w:rsidR="002A32B0" w:rsidRDefault="002A32B0" w:rsidP="002A32B0">
      <w:pPr>
        <w:rPr>
          <w:b/>
          <w:u w:val="single"/>
        </w:rPr>
      </w:pPr>
      <w:r w:rsidRPr="008A55B7">
        <w:rPr>
          <w:b/>
          <w:u w:val="single"/>
        </w:rPr>
        <w:t>Progress in KS2</w:t>
      </w:r>
    </w:p>
    <w:p w:rsidR="002A32B0" w:rsidRDefault="002A32B0" w:rsidP="002A32B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950"/>
        <w:gridCol w:w="950"/>
        <w:gridCol w:w="950"/>
        <w:gridCol w:w="901"/>
        <w:gridCol w:w="901"/>
        <w:gridCol w:w="901"/>
        <w:gridCol w:w="852"/>
        <w:gridCol w:w="853"/>
        <w:gridCol w:w="853"/>
      </w:tblGrid>
      <w:tr w:rsidR="002A32B0" w:rsidTr="002B191C">
        <w:tc>
          <w:tcPr>
            <w:tcW w:w="852" w:type="dxa"/>
          </w:tcPr>
          <w:p w:rsidR="002A32B0" w:rsidRDefault="002A32B0" w:rsidP="002B191C"/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Reading</w:t>
            </w:r>
          </w:p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low</w:t>
            </w:r>
          </w:p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Reading middle</w:t>
            </w:r>
          </w:p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 xml:space="preserve">Reading </w:t>
            </w:r>
          </w:p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high</w:t>
            </w:r>
          </w:p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 xml:space="preserve">Writing </w:t>
            </w:r>
          </w:p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Low</w:t>
            </w:r>
          </w:p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Writing middle</w:t>
            </w:r>
          </w:p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 xml:space="preserve">Writing </w:t>
            </w:r>
          </w:p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high</w:t>
            </w:r>
          </w:p>
        </w:tc>
        <w:tc>
          <w:tcPr>
            <w:tcW w:w="852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 xml:space="preserve">Maths </w:t>
            </w:r>
          </w:p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Low</w:t>
            </w:r>
          </w:p>
        </w:tc>
        <w:tc>
          <w:tcPr>
            <w:tcW w:w="853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Maths</w:t>
            </w:r>
          </w:p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middle</w:t>
            </w:r>
          </w:p>
        </w:tc>
        <w:tc>
          <w:tcPr>
            <w:tcW w:w="853" w:type="dxa"/>
          </w:tcPr>
          <w:p w:rsidR="002A32B0" w:rsidRPr="008A55B7" w:rsidRDefault="002A32B0" w:rsidP="002B191C">
            <w:pPr>
              <w:rPr>
                <w:sz w:val="22"/>
                <w:szCs w:val="22"/>
              </w:rPr>
            </w:pPr>
            <w:r w:rsidRPr="008A55B7">
              <w:rPr>
                <w:sz w:val="22"/>
                <w:szCs w:val="22"/>
              </w:rPr>
              <w:t>Maths high</w:t>
            </w:r>
          </w:p>
        </w:tc>
      </w:tr>
      <w:tr w:rsidR="002A32B0" w:rsidTr="002B191C">
        <w:tc>
          <w:tcPr>
            <w:tcW w:w="852" w:type="dxa"/>
          </w:tcPr>
          <w:p w:rsidR="002A32B0" w:rsidRDefault="002A32B0" w:rsidP="002B191C">
            <w:proofErr w:type="spellStart"/>
            <w:r>
              <w:t>Sch</w:t>
            </w:r>
            <w:proofErr w:type="spellEnd"/>
          </w:p>
        </w:tc>
        <w:tc>
          <w:tcPr>
            <w:tcW w:w="852" w:type="dxa"/>
          </w:tcPr>
          <w:p w:rsidR="002A32B0" w:rsidRDefault="002A32B0" w:rsidP="002B191C">
            <w:r>
              <w:t>0.8</w:t>
            </w:r>
          </w:p>
        </w:tc>
        <w:tc>
          <w:tcPr>
            <w:tcW w:w="852" w:type="dxa"/>
          </w:tcPr>
          <w:p w:rsidR="002A32B0" w:rsidRDefault="002A32B0" w:rsidP="002B191C">
            <w:r>
              <w:t>1.97</w:t>
            </w:r>
          </w:p>
        </w:tc>
        <w:tc>
          <w:tcPr>
            <w:tcW w:w="852" w:type="dxa"/>
          </w:tcPr>
          <w:p w:rsidR="002A32B0" w:rsidRDefault="002A32B0" w:rsidP="002B191C">
            <w:r>
              <w:t>-0.59</w:t>
            </w:r>
          </w:p>
        </w:tc>
        <w:tc>
          <w:tcPr>
            <w:tcW w:w="852" w:type="dxa"/>
          </w:tcPr>
          <w:p w:rsidR="002A32B0" w:rsidRDefault="002A32B0" w:rsidP="002B191C">
            <w:r>
              <w:t>5.52</w:t>
            </w:r>
          </w:p>
        </w:tc>
        <w:tc>
          <w:tcPr>
            <w:tcW w:w="852" w:type="dxa"/>
          </w:tcPr>
          <w:p w:rsidR="002A32B0" w:rsidRDefault="002A32B0" w:rsidP="002B191C">
            <w:r>
              <w:t>6.07</w:t>
            </w:r>
          </w:p>
        </w:tc>
        <w:tc>
          <w:tcPr>
            <w:tcW w:w="852" w:type="dxa"/>
          </w:tcPr>
          <w:p w:rsidR="002A32B0" w:rsidRDefault="002A32B0" w:rsidP="002B191C">
            <w:r>
              <w:t>1.4</w:t>
            </w:r>
          </w:p>
        </w:tc>
        <w:tc>
          <w:tcPr>
            <w:tcW w:w="852" w:type="dxa"/>
          </w:tcPr>
          <w:p w:rsidR="002A32B0" w:rsidRDefault="002A32B0" w:rsidP="002B191C">
            <w:r>
              <w:t>-2.3</w:t>
            </w:r>
          </w:p>
        </w:tc>
        <w:tc>
          <w:tcPr>
            <w:tcW w:w="853" w:type="dxa"/>
          </w:tcPr>
          <w:p w:rsidR="002A32B0" w:rsidRDefault="002A32B0" w:rsidP="002B191C">
            <w:r>
              <w:t>-0.83</w:t>
            </w:r>
          </w:p>
        </w:tc>
        <w:tc>
          <w:tcPr>
            <w:tcW w:w="853" w:type="dxa"/>
          </w:tcPr>
          <w:p w:rsidR="002A32B0" w:rsidRDefault="002A32B0" w:rsidP="002B191C">
            <w:r>
              <w:t>0.46</w:t>
            </w:r>
          </w:p>
        </w:tc>
      </w:tr>
      <w:tr w:rsidR="002A32B0" w:rsidTr="002B191C">
        <w:tc>
          <w:tcPr>
            <w:tcW w:w="852" w:type="dxa"/>
          </w:tcPr>
          <w:p w:rsidR="002A32B0" w:rsidRDefault="002A32B0" w:rsidP="002B191C">
            <w:r>
              <w:t>Nat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2" w:type="dxa"/>
          </w:tcPr>
          <w:p w:rsidR="002A32B0" w:rsidRDefault="002A32B0" w:rsidP="002B191C">
            <w:r>
              <w:t>0</w:t>
            </w:r>
          </w:p>
        </w:tc>
        <w:tc>
          <w:tcPr>
            <w:tcW w:w="853" w:type="dxa"/>
          </w:tcPr>
          <w:p w:rsidR="002A32B0" w:rsidRDefault="002A32B0" w:rsidP="002B191C">
            <w:r>
              <w:t>0</w:t>
            </w:r>
          </w:p>
        </w:tc>
        <w:tc>
          <w:tcPr>
            <w:tcW w:w="853" w:type="dxa"/>
          </w:tcPr>
          <w:p w:rsidR="002A32B0" w:rsidRDefault="002A32B0" w:rsidP="002B191C">
            <w:r>
              <w:t>0</w:t>
            </w:r>
          </w:p>
        </w:tc>
      </w:tr>
    </w:tbl>
    <w:p w:rsidR="002A32B0" w:rsidRDefault="002A32B0" w:rsidP="002A32B0"/>
    <w:p w:rsidR="0089443A" w:rsidRDefault="0089443A"/>
    <w:sectPr w:rsidR="0089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0"/>
    <w:rsid w:val="002A32B0"/>
    <w:rsid w:val="008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2016-11-14T14:52:00Z</dcterms:created>
  <dcterms:modified xsi:type="dcterms:W3CDTF">2016-11-14T14:58:00Z</dcterms:modified>
</cp:coreProperties>
</file>